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E28FA" w14:paraId="1D773FE4" w14:textId="77777777" w:rsidTr="00321FF0">
        <w:tc>
          <w:tcPr>
            <w:tcW w:w="4889" w:type="dxa"/>
          </w:tcPr>
          <w:p w14:paraId="5A80D9E7" w14:textId="77777777" w:rsidR="00AE28FA" w:rsidRDefault="00AE28FA" w:rsidP="00321FF0">
            <w:pPr>
              <w:pStyle w:val="Padro"/>
              <w:jc w:val="center"/>
            </w:pPr>
            <w:r>
              <w:rPr>
                <w:noProof/>
              </w:rPr>
              <w:drawing>
                <wp:inline distT="0" distB="0" distL="0" distR="0" wp14:anchorId="02DADEFB" wp14:editId="21A8EBCC">
                  <wp:extent cx="1571625" cy="127234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27" cy="127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1C344CE9" w14:textId="77777777" w:rsidR="00AE28FA" w:rsidRDefault="00AE28FA" w:rsidP="00321FF0">
            <w:pPr>
              <w:pStyle w:val="Padro"/>
              <w:jc w:val="center"/>
            </w:pPr>
            <w:r>
              <w:t>BRASÃO DA INSTITUIÇÃO EXTERNA</w:t>
            </w:r>
          </w:p>
        </w:tc>
      </w:tr>
    </w:tbl>
    <w:p w14:paraId="0A610C1D" w14:textId="77777777" w:rsidR="005C1841" w:rsidRDefault="005C1841">
      <w:pPr>
        <w:spacing w:after="227" w:line="276" w:lineRule="auto"/>
        <w:jc w:val="center"/>
      </w:pPr>
    </w:p>
    <w:p w14:paraId="481A6B15" w14:textId="77777777" w:rsidR="005C1841" w:rsidRDefault="005C1841">
      <w:pPr>
        <w:spacing w:after="227" w:line="276" w:lineRule="auto"/>
        <w:jc w:val="center"/>
      </w:pPr>
    </w:p>
    <w:p w14:paraId="388AE776" w14:textId="77777777" w:rsidR="005C1841" w:rsidRDefault="00763C4D">
      <w:pPr>
        <w:spacing w:after="227" w:line="276" w:lineRule="auto"/>
        <w:jc w:val="center"/>
      </w:pPr>
      <w:r w:rsidRPr="00AE28FA">
        <w:rPr>
          <w:b/>
          <w:bCs/>
          <w:color w:val="000000"/>
          <w:highlight w:val="yellow"/>
          <w:shd w:val="clear" w:color="auto" w:fill="FFFFFF"/>
          <w:lang w:val="pt-PT"/>
        </w:rPr>
        <w:t>ESTE MODELO/PADRÃO PODE SER MODIFICADO PARA SE ADEQUAR ÀS ESPECIFICIDADES DAS PARTES</w:t>
      </w:r>
    </w:p>
    <w:p w14:paraId="43DE63BF" w14:textId="77777777" w:rsidR="005C1841" w:rsidRDefault="005C1841">
      <w:pPr>
        <w:spacing w:after="227" w:line="276" w:lineRule="auto"/>
        <w:jc w:val="center"/>
      </w:pPr>
    </w:p>
    <w:p w14:paraId="45A573F9" w14:textId="77777777" w:rsidR="005C1841" w:rsidRDefault="00763C4D" w:rsidP="00AE28FA">
      <w:pPr>
        <w:spacing w:after="227" w:line="276" w:lineRule="auto"/>
        <w:jc w:val="center"/>
      </w:pPr>
      <w:bookmarkStart w:id="0" w:name="result_box6"/>
      <w:bookmarkEnd w:id="0"/>
      <w:r>
        <w:rPr>
          <w:rFonts w:cs="Times New Roman"/>
          <w:b/>
          <w:bCs/>
          <w:color w:val="000000"/>
          <w:shd w:val="clear" w:color="auto" w:fill="FFFFFF"/>
          <w:lang w:val="pt-PT"/>
        </w:rPr>
        <w:t>CONTRATO DE CO-TUTELA PARA TESE DE DOUTORADO COM DUPLA TITULAÇÃO</w:t>
      </w:r>
    </w:p>
    <w:p w14:paraId="775EEC46" w14:textId="77777777" w:rsidR="005C1841" w:rsidRDefault="005C1841">
      <w:pPr>
        <w:pStyle w:val="Padro"/>
        <w:spacing w:after="227"/>
        <w:jc w:val="both"/>
        <w:rPr>
          <w:rFonts w:cs="Times New Roman"/>
          <w:color w:val="000000"/>
          <w:shd w:val="clear" w:color="auto" w:fill="FFFFFF"/>
          <w:lang w:val="en-US"/>
        </w:rPr>
      </w:pPr>
    </w:p>
    <w:p w14:paraId="0F9B2AF3" w14:textId="77777777" w:rsidR="005C1841" w:rsidRPr="00AE28FA" w:rsidRDefault="00763C4D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Pr="00AE28FA">
        <w:rPr>
          <w:rFonts w:ascii="Times New Roman" w:hAnsi="Times New Roman" w:cs="Times New Roman"/>
          <w:color w:val="000000"/>
          <w:shd w:val="clear" w:color="auto" w:fill="FFFFFF"/>
        </w:rPr>
        <w:t xml:space="preserve"> Universidade Federal de Viçosa (UFV), localizada na Avenida Peter Henry Rolfs, s/n - Campus - 36570-000 - Viçosa - MG, representada por seu Reitor, Professor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XXXXX.</w:t>
      </w:r>
    </w:p>
    <w:p w14:paraId="4ECB66F2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6C39345E" w14:textId="77777777" w:rsidR="005C1841" w:rsidRPr="00AE28FA" w:rsidRDefault="00763C4D" w:rsidP="00AE28FA">
      <w:pPr>
        <w:pStyle w:val="Padro"/>
        <w:spacing w:after="0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</w:p>
    <w:p w14:paraId="699AEDE9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77A5F5E8" w14:textId="77777777" w:rsidR="005C1841" w:rsidRPr="00AE28FA" w:rsidRDefault="00763C4D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lang w:val="pt-PT"/>
        </w:rPr>
        <w:t xml:space="preserve">A Universidade </w:t>
      </w:r>
      <w:r w:rsidRPr="00AE28FA">
        <w:rPr>
          <w:rFonts w:ascii="Times New Roman" w:hAnsi="Times New Roman" w:cs="Times New Roman"/>
          <w:b/>
          <w:bCs/>
          <w:lang w:val="pt-PT"/>
        </w:rPr>
        <w:t>XXXXX</w:t>
      </w:r>
      <w:r w:rsidRPr="00AE28FA">
        <w:rPr>
          <w:rFonts w:ascii="Times New Roman" w:hAnsi="Times New Roman" w:cs="Times New Roman"/>
          <w:lang w:val="pt-PT"/>
        </w:rPr>
        <w:t xml:space="preserve"> , localizada em </w:t>
      </w:r>
      <w:r w:rsidRPr="00AE28FA">
        <w:rPr>
          <w:rFonts w:ascii="Times New Roman" w:hAnsi="Times New Roman" w:cs="Times New Roman"/>
          <w:b/>
          <w:bCs/>
          <w:lang w:val="pt-PT"/>
        </w:rPr>
        <w:t>XXXXX</w:t>
      </w:r>
      <w:r w:rsidRPr="00AE28FA">
        <w:rPr>
          <w:rFonts w:ascii="Times New Roman" w:hAnsi="Times New Roman" w:cs="Times New Roman"/>
          <w:lang w:val="pt-PT"/>
        </w:rPr>
        <w:t>, representada pelo seu Reitor/ Vice -Reitor</w:t>
      </w:r>
      <w:r w:rsidRPr="00AE28FA">
        <w:rPr>
          <w:rFonts w:ascii="Times New Roman" w:hAnsi="Times New Roman" w:cs="Times New Roman"/>
          <w:lang w:val="pt-PT"/>
        </w:rPr>
        <w:t xml:space="preserve">/ Pró-Reitor / Diretor </w:t>
      </w:r>
      <w:r w:rsidRPr="00AE28FA">
        <w:rPr>
          <w:rFonts w:ascii="Times New Roman" w:hAnsi="Times New Roman" w:cs="Times New Roman"/>
          <w:b/>
          <w:bCs/>
          <w:lang w:val="pt-PT"/>
        </w:rPr>
        <w:t>XXXXX</w:t>
      </w:r>
    </w:p>
    <w:p w14:paraId="34D7C58F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54C2D797" w14:textId="77777777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result_box8"/>
      <w:bookmarkEnd w:id="1"/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desejam desenvolver cooperação científica, que neste caso se concretizará através de uma tese de doutorado sob orientação conjunta de faculdades das instituições acima mencionadas, envolvendo o compartilhamento de responsabili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dades comuns e a presença do aluno em ambas instituições em períodos alternados.</w:t>
      </w:r>
    </w:p>
    <w:p w14:paraId="51D59120" w14:textId="77777777" w:rsidR="005C1841" w:rsidRPr="00AE28FA" w:rsidRDefault="005C1841" w:rsidP="00AE28FA">
      <w:pPr>
        <w:spacing w:line="276" w:lineRule="auto"/>
        <w:jc w:val="both"/>
        <w:rPr>
          <w:rFonts w:ascii="Times New Roman" w:hAnsi="Times New Roman" w:cs="Times New Roman"/>
        </w:rPr>
      </w:pPr>
    </w:p>
    <w:p w14:paraId="092D473A" w14:textId="77777777" w:rsidR="005C1841" w:rsidRPr="00AE28FA" w:rsidRDefault="00763C4D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Capítulo 1 – PROCEDIMENTOS ADMINISTRATIVOS</w:t>
      </w:r>
    </w:p>
    <w:p w14:paraId="2912444E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3CD31BB5" w14:textId="6ADBAA67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Artigo 1º: Este acordo estabelece os termos e condições de co-tutela oferecida ao Sr (a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XXXXXXX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número de CPF / ID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atualment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 residente em XXXXXXXX, graduado (a) em xxxxx, pela Universidade de XXXXXXX e com grau de Mestrado em XXXXXXXXX , pela Universidade de XXXXXXXXXX , doravante designado como ALUNO.</w:t>
      </w:r>
    </w:p>
    <w:p w14:paraId="208884F1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2" w:name="result_box10"/>
      <w:bookmarkEnd w:id="2"/>
    </w:p>
    <w:p w14:paraId="09DAD183" w14:textId="6B97258D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Artigo 2º: O aluno deverá cumprir todas as exigências de ambas as instituiç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ões para a obtenção do grau de doutor, a fim de receber diplomas independentes da UFV e da Universidade XXXXXXXXX.</w:t>
      </w:r>
    </w:p>
    <w:p w14:paraId="0BFD6903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3" w:name="result_box11"/>
      <w:bookmarkEnd w:id="3"/>
    </w:p>
    <w:p w14:paraId="2AA45181" w14:textId="3060C8A0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Artigo 3º: O aluno deverá respeitar as normas e procedimentos administrativos de ambas as instituições, como descrito especificamente no pres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ente acordo.</w:t>
      </w:r>
    </w:p>
    <w:p w14:paraId="7CD77D34" w14:textId="77777777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bookmarkStart w:id="4" w:name="result_box12"/>
      <w:bookmarkEnd w:id="4"/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lastRenderedPageBreak/>
        <w:t xml:space="preserve">3.1 . O aluno será isento de taxas tanto na UFV quanto na Universidade de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pt-PT"/>
        </w:rPr>
        <w:t>XXXXXX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.</w:t>
      </w:r>
    </w:p>
    <w:p w14:paraId="71EB2EB2" w14:textId="77777777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bookmarkStart w:id="5" w:name="result_box13"/>
      <w:bookmarkEnd w:id="5"/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3.2 . O aluno deverá usufruir de todos os direitos e privilégios oferecidos pelas duas instituições, incluindo o acesso a todas as informações e instalações disp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oníveis para os estudantes de doutorado .</w:t>
      </w:r>
    </w:p>
    <w:p w14:paraId="666B57C6" w14:textId="77777777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bookmarkStart w:id="6" w:name="result_box14"/>
      <w:bookmarkEnd w:id="6"/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3.3 . Para receber o grau de Doctor Scientiae do Programa de Pós-Graduação em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XXXX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da UFV, o aluno deverá cumprir todas as exigências do programa, incluindo: estar matriculado, conforme os procedimentos da universidade, em disciplinas reconhecidas, cadastrar projeto de pesquisa de tese de doutorado, ser aprovado em um exame de qualifica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ção e se submeter a um exame oral para defesa de tese.</w:t>
      </w:r>
    </w:p>
    <w:p w14:paraId="77BBDC7A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7" w:name="result_box15"/>
      <w:bookmarkEnd w:id="7"/>
    </w:p>
    <w:p w14:paraId="3F134389" w14:textId="0EAF577C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Artigo 4º: Este contrato tem início na data da assinatura e matrícula do aluno na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pt-PT"/>
        </w:rPr>
        <w:t>(citar o nome da universidade estrangeira)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. O candidato deverá desenvolver suas atividades na instituição de origem e p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ermanecer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pt-PT"/>
        </w:rPr>
        <w:t>(descrever o tempo de permanência)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 na instituição anfitriã durante o período do programa de doutoramento.</w:t>
      </w:r>
    </w:p>
    <w:p w14:paraId="70733D5C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8" w:name="result_box16"/>
      <w:bookmarkEnd w:id="8"/>
    </w:p>
    <w:p w14:paraId="6112BB3B" w14:textId="7D062981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Artigo 5º: O aluno deverá providenciar os recursos financeiros necessários para sua permanência no exterior e ser incluído no sistema de seg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uridade social, de acordo com os procedimentos estabelecidos em seu país de origem. O risco de acidentes durante o período de estadia na Universidade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pt-PT"/>
        </w:rPr>
        <w:t>XXXXXXXX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 deverá ser coberto pelo seguro contratado pelo aluno. </w:t>
      </w:r>
    </w:p>
    <w:p w14:paraId="4DF7C45B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9" w:name="result_box17"/>
      <w:bookmarkEnd w:id="9"/>
    </w:p>
    <w:p w14:paraId="26A5A5D2" w14:textId="1005EA3C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Artigo 6º: O aluno será 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responsável por atender todas as solicitações e formalidades relativas a viagens (documentos de autorização para cruzar fronteiras, passaporte, vistos, etc.)</w:t>
      </w:r>
    </w:p>
    <w:p w14:paraId="429B4BE8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10" w:name="result_box18"/>
      <w:bookmarkEnd w:id="10"/>
    </w:p>
    <w:p w14:paraId="3BD72588" w14:textId="3534B89E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Artigo 7º: A pesquisa e a tese deverão ser desenvolvidas em ambas instituições, em períodos altern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ados.</w:t>
      </w:r>
    </w:p>
    <w:p w14:paraId="73AEA4F9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11" w:name="result_box19"/>
      <w:bookmarkEnd w:id="11"/>
    </w:p>
    <w:p w14:paraId="47C7ADBE" w14:textId="5ABBDA32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Artigo 8º: O aluno poderá, quando disponível, receber apoio financeiro para o projeto de tese. Isso deverá ser discutido com os orientadores, que estarão incumbidos de resolver essas questões.</w:t>
      </w:r>
    </w:p>
    <w:p w14:paraId="52613BF9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77469326" w14:textId="77777777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Capítulo 2 - MÉTODOS DE ENSINO</w:t>
      </w:r>
    </w:p>
    <w:p w14:paraId="698814E2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24961A83" w14:textId="08251646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bookmarkStart w:id="12" w:name="result_box21"/>
      <w:bookmarkEnd w:id="12"/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Artigo 1º: Uma orientaçã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 conjunta deverá ser desenvolvida, na qual os orientadores são nomeados tanto na instituição de origem quanto na anfitriã. Outros 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orientadores poderão ser designados por qualquer uma das instituições, conforme a necessidade. Se um orientador for impossib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ilitado de continuar suas atividades, a instituição envolvida tomará as providências cabíveis, em tempo hábil, para que o candidato receba a devida orientação. </w:t>
      </w:r>
    </w:p>
    <w:p w14:paraId="58D358D4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13" w:name="result_box25"/>
      <w:bookmarkEnd w:id="13"/>
    </w:p>
    <w:p w14:paraId="2D83E976" w14:textId="696EC047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As instituições parceiras nomearam, respectivamente, os seguintes orientadores: </w:t>
      </w:r>
    </w:p>
    <w:p w14:paraId="38A00D7D" w14:textId="77777777" w:rsidR="005C1841" w:rsidRPr="00AE28FA" w:rsidRDefault="00763C4D" w:rsidP="00AE28FA">
      <w:pPr>
        <w:pStyle w:val="Padr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Pela UFV, Prof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XXXXX</w:t>
      </w:r>
    </w:p>
    <w:p w14:paraId="6F324209" w14:textId="77777777" w:rsidR="005C1841" w:rsidRPr="00AE28FA" w:rsidRDefault="00763C4D" w:rsidP="00AE28FA">
      <w:pPr>
        <w:pStyle w:val="Padr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Pela University of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XXXXX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Dr.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XXXXX</w:t>
      </w:r>
    </w:p>
    <w:p w14:paraId="0BE6B162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761C3400" w14:textId="3F03B294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Os orientadores poderão solicitar reuniões específicas para conduzir adequadamente o processo de orientação conjunta. Um comitê de orientação composto por dois co-orientadores será formado e deverá ser convocado,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 critério dos dois orientadores ou por solicitação de uma das partes .</w:t>
      </w:r>
    </w:p>
    <w:p w14:paraId="14858D73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14" w:name="result_box27"/>
      <w:bookmarkEnd w:id="14"/>
    </w:p>
    <w:p w14:paraId="3303D106" w14:textId="0DFBEB7B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lastRenderedPageBreak/>
        <w:t>Artigo 2: Cada orientador deverá fornecer orientação técnica e científica, e providenciar as instalações adequadas necessárias durante a permanênca do aluno em cada instituição.</w:t>
      </w:r>
    </w:p>
    <w:p w14:paraId="52B51122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</w:p>
    <w:p w14:paraId="347691BF" w14:textId="62903E5B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o 3º: Os membros da banca</w:t>
      </w:r>
      <w:r w:rsidRPr="00AE28FA">
        <w:rPr>
          <w:rFonts w:ascii="Times New Roman" w:hAnsi="Times New Roman" w:cs="Times New Roman"/>
          <w:color w:val="FF0000"/>
          <w:shd w:val="clear" w:color="auto" w:fill="FFFFFF"/>
          <w:lang w:val="pt-PT"/>
        </w:rPr>
        <w:t xml:space="preserve"> 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que participarão do Exame de Defesa de Tese serão nomeados por ambos os co-orientadores.</w:t>
      </w:r>
    </w:p>
    <w:p w14:paraId="68F438AF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15" w:name="result_box29"/>
      <w:bookmarkEnd w:id="15"/>
    </w:p>
    <w:p w14:paraId="43C21990" w14:textId="075F2AA9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Artigo 4</w:t>
      </w:r>
      <w:bookmarkStart w:id="16" w:name="__DdeLink__537_442073143"/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º</w:t>
      </w:r>
      <w:bookmarkEnd w:id="16"/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: A autorização para defesa e a validação da banca para a defesa mútua serão obtidas por meio de um acordo por escrito firmado entre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 os orientadores de ambas as instituições, dentro da proposta de seus respectivos Conselhos de Pós-Graduação ou Escolas de Pós-Graduação .</w:t>
      </w:r>
    </w:p>
    <w:p w14:paraId="45660E95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</w:p>
    <w:p w14:paraId="085B869A" w14:textId="7C2F809D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Artigo 5º: A tese será escrita em Inglês. A defesa oral perante a banca não poderá acontecer após o dia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pt-PT"/>
        </w:rPr>
        <w:t>XX/ XX / 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 .</w:t>
      </w:r>
    </w:p>
    <w:p w14:paraId="74C2ADEC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17" w:name="result_box31"/>
      <w:bookmarkEnd w:id="17"/>
    </w:p>
    <w:p w14:paraId="3A477AE4" w14:textId="774A343B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Artigo 6º: Haverá apenas uma defesa, que será reconhecida por ambas as partes. Após a aprovação e entrega da versão final da tese, cada instituição poderá conceder o grau de doutorado, conforme se lê abaixo:</w:t>
      </w:r>
    </w:p>
    <w:p w14:paraId="63425877" w14:textId="77777777" w:rsidR="005C1841" w:rsidRPr="00AE28FA" w:rsidRDefault="00763C4D" w:rsidP="00AE28FA">
      <w:pPr>
        <w:pStyle w:val="Padro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Universidade Federal de Viçosa: D.S. em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XXXXXXX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</w:t>
      </w:r>
    </w:p>
    <w:p w14:paraId="0348ACB1" w14:textId="77777777" w:rsidR="005C1841" w:rsidRPr="00AE28FA" w:rsidRDefault="00763C4D" w:rsidP="00AE28FA">
      <w:pPr>
        <w:pStyle w:val="Padro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University of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XXXXX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Ph.D in </w:t>
      </w:r>
      <w:r w:rsidRPr="00AE28F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XXXXX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14:paraId="39129678" w14:textId="77777777" w:rsidR="00AE28FA" w:rsidRDefault="00AE28FA" w:rsidP="00AE28FA">
      <w:pPr>
        <w:pStyle w:val="Padro"/>
        <w:spacing w:after="0"/>
        <w:jc w:val="both"/>
        <w:rPr>
          <w:rFonts w:ascii="Times New Roman" w:hAnsi="Times New Roman" w:cs="Times New Roman"/>
          <w:lang w:val="en-US"/>
        </w:rPr>
      </w:pPr>
    </w:p>
    <w:p w14:paraId="1615C584" w14:textId="13B24520" w:rsidR="005C1841" w:rsidRPr="00AE28FA" w:rsidRDefault="00763C4D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lang w:val="en-US"/>
        </w:rPr>
        <w:t>Artigo 7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º</w:t>
      </w:r>
      <w:r w:rsidRPr="00AE28FA">
        <w:rPr>
          <w:rFonts w:ascii="Times New Roman" w:hAnsi="Times New Roman" w:cs="Times New Roman"/>
          <w:lang w:val="en-US"/>
        </w:rPr>
        <w:t>: As cópias da tese serão disponibilizadas em ambas as instituições, conforme os procedimentos estabelecidos por cada uma delas.</w:t>
      </w:r>
    </w:p>
    <w:p w14:paraId="7C920BFE" w14:textId="77777777" w:rsidR="00AE28FA" w:rsidRDefault="00AE28FA" w:rsidP="00AE28FA">
      <w:pPr>
        <w:pStyle w:val="Padr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bookmarkStart w:id="18" w:name="result_box33"/>
      <w:bookmarkEnd w:id="18"/>
    </w:p>
    <w:p w14:paraId="5C4709CF" w14:textId="19235C21" w:rsidR="005C1841" w:rsidRPr="00AE28FA" w:rsidRDefault="00763C4D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Artigo 8º: Rescisão: Este acordo poderá ser rescindido por qualquer das 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partes em caso de violação de seus termos pela outra parte. Será necessário emitir um comunicado com dois meses de antecedência para a resolução de qualquer controvérsia.</w:t>
      </w:r>
    </w:p>
    <w:p w14:paraId="2C50252A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19AE835E" w14:textId="77777777" w:rsidR="005C1841" w:rsidRPr="00AE28FA" w:rsidRDefault="00763C4D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Capítulo 3 – PROPRIEDADE INTELECTUAL </w:t>
      </w:r>
    </w:p>
    <w:p w14:paraId="56F26F16" w14:textId="77777777" w:rsidR="005C1841" w:rsidRPr="00AE28FA" w:rsidRDefault="005C1841" w:rsidP="00AE28FA">
      <w:pPr>
        <w:pStyle w:val="Padr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2D9C72D7" w14:textId="77777777" w:rsidR="005C1841" w:rsidRPr="00AE28FA" w:rsidRDefault="00763C4D" w:rsidP="00AE28FA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lang w:val="en-US"/>
        </w:rPr>
        <w:t>A</w:t>
      </w:r>
      <w:r w:rsidRPr="00AE28FA">
        <w:rPr>
          <w:rFonts w:ascii="Times New Roman" w:hAnsi="Times New Roman" w:cs="Times New Roman"/>
          <w:lang w:val="en-US"/>
        </w:rPr>
        <w:t xml:space="preserve">rtigo 1º: A proteção da propriedade intelectual e dos resultados da pesquisa obedecerão os procedimentos adotados no Brasil e (nome do país). As exigências relativas à reprodução da tese e confidencialidade são as mesmas aplicadas em cada instituição. </w:t>
      </w:r>
    </w:p>
    <w:p w14:paraId="641DEC5D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</w:p>
    <w:p w14:paraId="65EE5F65" w14:textId="09E2FD59" w:rsidR="005C1841" w:rsidRPr="00AE28FA" w:rsidRDefault="00763C4D" w:rsidP="00AE28FA">
      <w:pPr>
        <w:spacing w:line="276" w:lineRule="auto"/>
        <w:jc w:val="both"/>
        <w:rPr>
          <w:rFonts w:ascii="Times New Roman" w:hAnsi="Times New Roman" w:cs="Times New Roman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Art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igo 2: A publicação originada do trabalho de tese deve mencionar explicitamente o envolvimento de ambas as partes.</w:t>
      </w:r>
    </w:p>
    <w:p w14:paraId="3DE730E7" w14:textId="77777777" w:rsidR="00AE28FA" w:rsidRDefault="00AE28FA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bookmarkStart w:id="19" w:name="result_box36"/>
      <w:bookmarkEnd w:id="19"/>
    </w:p>
    <w:p w14:paraId="04CE95DD" w14:textId="7A15440A" w:rsidR="005C1841" w:rsidRDefault="00763C4D" w:rsidP="00AE28FA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pt-PT"/>
        </w:rPr>
      </w:pP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 xml:space="preserve">Este acordo contará com 6 cópias assinadas, sendo 3 cópias em português e 3 cópias em </w:t>
      </w:r>
      <w:r w:rsidRPr="00831DF0">
        <w:rPr>
          <w:rFonts w:ascii="Times New Roman" w:hAnsi="Times New Roman" w:cs="Times New Roman"/>
          <w:color w:val="000000"/>
          <w:highlight w:val="yellow"/>
          <w:shd w:val="clear" w:color="auto" w:fill="FFFFFF"/>
          <w:lang w:val="pt-PT"/>
        </w:rPr>
        <w:t>inglês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. Os documentos em ambos os idiomas são igualment</w:t>
      </w:r>
      <w:r w:rsidRPr="00AE28FA">
        <w:rPr>
          <w:rFonts w:ascii="Times New Roman" w:hAnsi="Times New Roman" w:cs="Times New Roman"/>
          <w:color w:val="000000"/>
          <w:shd w:val="clear" w:color="auto" w:fill="FFFFFF"/>
          <w:lang w:val="pt-PT"/>
        </w:rPr>
        <w:t>e legítimos.</w:t>
      </w:r>
    </w:p>
    <w:p w14:paraId="1CE025E7" w14:textId="77777777" w:rsidR="00831DF0" w:rsidRPr="00AE28FA" w:rsidRDefault="00831DF0" w:rsidP="00AE28F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831DF0" w:rsidRPr="00F8489C" w14:paraId="4E0BF4E1" w14:textId="77777777" w:rsidTr="00321FF0">
        <w:trPr>
          <w:tblCellSpacing w:w="0" w:type="dxa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018E" w14:textId="77777777" w:rsidR="00831DF0" w:rsidRPr="00F8489C" w:rsidRDefault="00831DF0" w:rsidP="00831DF0">
            <w:pPr>
              <w:widowControl/>
              <w:suppressAutoHyphens w:val="0"/>
              <w:spacing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 w:rsidRPr="00F848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t-BR" w:bidi="ar-SA"/>
              </w:rPr>
              <w:t>Universidade Federal de Viçosa</w:t>
            </w:r>
          </w:p>
          <w:p w14:paraId="28DA6361" w14:textId="77777777" w:rsidR="00831DF0" w:rsidRPr="00F8489C" w:rsidRDefault="00831DF0" w:rsidP="00831DF0">
            <w:pPr>
              <w:widowControl/>
              <w:suppressAutoHyphens w:val="0"/>
              <w:spacing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 w:rsidRPr="00F848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t-BR" w:bidi="ar-SA"/>
              </w:rPr>
              <w:t>Demetrius David da Silva</w:t>
            </w:r>
          </w:p>
          <w:p w14:paraId="5D233BF4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240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2BBFF6EE" w14:textId="6B58396B" w:rsidR="00831DF0" w:rsidRPr="00F8489C" w:rsidRDefault="00831DF0" w:rsidP="00831DF0">
            <w:pPr>
              <w:widowControl/>
              <w:suppressAutoHyphens w:val="0"/>
              <w:spacing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Assinatura</w:t>
            </w:r>
            <w:r w:rsidRPr="00F848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:</w:t>
            </w:r>
          </w:p>
          <w:p w14:paraId="7E70C287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240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46E3AC7B" w14:textId="0FD08F76" w:rsidR="00831DF0" w:rsidRPr="00F8489C" w:rsidRDefault="00831DF0" w:rsidP="00321FF0">
            <w:pPr>
              <w:widowControl/>
              <w:suppressAutoHyphens w:val="0"/>
              <w:spacing w:before="100" w:beforeAutospacing="1" w:after="142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Local e data: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B2D7" w14:textId="77777777" w:rsidR="00831DF0" w:rsidRPr="00F8489C" w:rsidRDefault="00831DF0" w:rsidP="00831DF0">
            <w:pPr>
              <w:widowControl/>
              <w:suppressAutoHyphens w:val="0"/>
              <w:spacing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 w:rsidRPr="00F848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t-BR" w:bidi="ar-SA"/>
              </w:rPr>
              <w:lastRenderedPageBreak/>
              <w:t>xxxxxxxx</w:t>
            </w:r>
          </w:p>
          <w:p w14:paraId="2A45B8E0" w14:textId="75804D67" w:rsidR="00831DF0" w:rsidRDefault="00831DF0" w:rsidP="00321FF0">
            <w:pPr>
              <w:widowControl/>
              <w:suppressAutoHyphens w:val="0"/>
              <w:spacing w:before="100" w:beforeAutospacing="1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5626500B" w14:textId="77777777" w:rsidR="00831DF0" w:rsidRPr="00F8489C" w:rsidRDefault="00831DF0" w:rsidP="00321FF0">
            <w:pPr>
              <w:widowControl/>
              <w:suppressAutoHyphens w:val="0"/>
              <w:spacing w:before="100" w:beforeAutospacing="1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4C9DD25D" w14:textId="5ADF04D3" w:rsidR="00831DF0" w:rsidRPr="00F8489C" w:rsidRDefault="00831DF0" w:rsidP="00831DF0">
            <w:pPr>
              <w:widowControl/>
              <w:suppressAutoHyphens w:val="0"/>
              <w:spacing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Assinatura</w:t>
            </w:r>
          </w:p>
          <w:p w14:paraId="5D9C1F03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240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495E9F24" w14:textId="3681D966" w:rsidR="00831DF0" w:rsidRPr="00F8489C" w:rsidRDefault="00831DF0" w:rsidP="00321FF0">
            <w:pPr>
              <w:widowControl/>
              <w:suppressAutoHyphens w:val="0"/>
              <w:spacing w:before="100" w:beforeAutospacing="1" w:after="142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Local e data:</w:t>
            </w:r>
          </w:p>
        </w:tc>
      </w:tr>
      <w:tr w:rsidR="00831DF0" w:rsidRPr="00F8489C" w14:paraId="440A161C" w14:textId="77777777" w:rsidTr="00321FF0">
        <w:trPr>
          <w:tblCellSpacing w:w="0" w:type="dxa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3C8C" w14:textId="2B7C67F9" w:rsidR="00831DF0" w:rsidRPr="00F8489C" w:rsidRDefault="00831DF0" w:rsidP="00321FF0">
            <w:pPr>
              <w:widowControl/>
              <w:suppressAutoHyphens w:val="0"/>
              <w:spacing w:before="100" w:beforeAutospacing="1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lastRenderedPageBreak/>
              <w:t>Orientador (a)</w:t>
            </w:r>
            <w:r w:rsidRPr="00F848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 xml:space="preserve"> </w:t>
            </w:r>
            <w:r w:rsidRPr="00F848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t-BR" w:bidi="ar-SA"/>
              </w:rPr>
              <w:t>Universidade Federal de Viçosa</w:t>
            </w:r>
          </w:p>
          <w:p w14:paraId="0C25946A" w14:textId="77777777" w:rsidR="00831DF0" w:rsidRPr="00F8489C" w:rsidRDefault="00831DF0" w:rsidP="00321FF0">
            <w:pPr>
              <w:widowControl/>
              <w:suppressAutoHyphens w:val="0"/>
              <w:spacing w:before="100" w:beforeAutospacing="1" w:line="276" w:lineRule="auto"/>
              <w:rPr>
                <w:rFonts w:eastAsia="Times New Roman" w:cs="Liberation Serif"/>
                <w:kern w:val="0"/>
                <w:lang w:val="en-US" w:eastAsia="pt-BR" w:bidi="ar-SA"/>
              </w:rPr>
            </w:pPr>
          </w:p>
          <w:p w14:paraId="18BB59E9" w14:textId="10D49C0D" w:rsidR="00831DF0" w:rsidRPr="00F8489C" w:rsidRDefault="00831DF0" w:rsidP="00321FF0">
            <w:pPr>
              <w:widowControl/>
              <w:suppressAutoHyphens w:val="0"/>
              <w:spacing w:before="100" w:beforeAutospacing="1" w:after="198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Assinatura</w:t>
            </w:r>
            <w:r w:rsidRPr="00F848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:</w:t>
            </w:r>
          </w:p>
          <w:p w14:paraId="66750A59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240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331AD5D8" w14:textId="302ECE4A" w:rsidR="00831DF0" w:rsidRPr="00F8489C" w:rsidRDefault="00831DF0" w:rsidP="00321FF0">
            <w:pPr>
              <w:widowControl/>
              <w:suppressAutoHyphens w:val="0"/>
              <w:spacing w:before="100" w:beforeAutospacing="1" w:after="142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Local e data: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A8D52" w14:textId="4272A2E3" w:rsidR="00831DF0" w:rsidRPr="00F8489C" w:rsidRDefault="00831DF0" w:rsidP="00321FF0">
            <w:pPr>
              <w:widowControl/>
              <w:suppressAutoHyphens w:val="0"/>
              <w:spacing w:before="100" w:beforeAutospacing="1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Orientador (a)</w:t>
            </w:r>
            <w:r w:rsidRPr="00F848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 xml:space="preserve"> xxxxxxxxx</w:t>
            </w:r>
          </w:p>
          <w:p w14:paraId="095C5211" w14:textId="77777777" w:rsidR="00831DF0" w:rsidRPr="00F8489C" w:rsidRDefault="00831DF0" w:rsidP="00321FF0">
            <w:pPr>
              <w:widowControl/>
              <w:suppressAutoHyphens w:val="0"/>
              <w:spacing w:before="100" w:beforeAutospacing="1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35C51065" w14:textId="2D6D487A" w:rsidR="00831DF0" w:rsidRPr="00F8489C" w:rsidRDefault="00831DF0" w:rsidP="00321FF0">
            <w:pPr>
              <w:widowControl/>
              <w:suppressAutoHyphens w:val="0"/>
              <w:spacing w:before="100" w:beforeAutospacing="1" w:after="198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Assinatura</w:t>
            </w:r>
            <w:r w:rsidRPr="00F848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:</w:t>
            </w:r>
          </w:p>
          <w:p w14:paraId="6412D1B3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240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4103A628" w14:textId="13313153" w:rsidR="00831DF0" w:rsidRPr="00F8489C" w:rsidRDefault="00831DF0" w:rsidP="00321FF0">
            <w:pPr>
              <w:widowControl/>
              <w:suppressAutoHyphens w:val="0"/>
              <w:spacing w:before="100" w:beforeAutospacing="1" w:after="142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Local e data:</w:t>
            </w:r>
          </w:p>
        </w:tc>
      </w:tr>
      <w:tr w:rsidR="00831DF0" w:rsidRPr="00F8489C" w14:paraId="56D30FE2" w14:textId="77777777" w:rsidTr="00321FF0">
        <w:trPr>
          <w:tblCellSpacing w:w="0" w:type="dxa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183F" w14:textId="091A0579" w:rsidR="00831DF0" w:rsidRPr="00F8489C" w:rsidRDefault="00763C4D" w:rsidP="00321FF0">
            <w:pPr>
              <w:widowControl/>
              <w:suppressAutoHyphens w:val="0"/>
              <w:spacing w:before="100" w:beforeAutospacing="1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Estudante</w:t>
            </w:r>
            <w:r w:rsidR="00831D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:</w:t>
            </w:r>
          </w:p>
          <w:p w14:paraId="42520E31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240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60F73774" w14:textId="249AA19F" w:rsidR="00831DF0" w:rsidRPr="00F8489C" w:rsidRDefault="00831DF0" w:rsidP="00321FF0">
            <w:pPr>
              <w:widowControl/>
              <w:suppressAutoHyphens w:val="0"/>
              <w:spacing w:before="100" w:beforeAutospacing="1" w:after="198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Assinatura</w:t>
            </w:r>
            <w:r w:rsidRPr="00F848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:</w:t>
            </w:r>
          </w:p>
          <w:p w14:paraId="07174C30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240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  <w:p w14:paraId="23D28842" w14:textId="21F16EE5" w:rsidR="00831DF0" w:rsidRPr="00F8489C" w:rsidRDefault="00831DF0" w:rsidP="00321FF0">
            <w:pPr>
              <w:widowControl/>
              <w:suppressAutoHyphens w:val="0"/>
              <w:spacing w:before="100" w:beforeAutospacing="1" w:after="142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Local e data: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1601" w14:textId="77777777" w:rsidR="00831DF0" w:rsidRPr="00F8489C" w:rsidRDefault="00831DF0" w:rsidP="00321FF0">
            <w:pPr>
              <w:widowControl/>
              <w:suppressAutoHyphens w:val="0"/>
              <w:spacing w:before="100" w:beforeAutospacing="1" w:after="142" w:line="276" w:lineRule="auto"/>
              <w:rPr>
                <w:rFonts w:eastAsia="Times New Roman" w:cs="Liberation Serif"/>
                <w:kern w:val="0"/>
                <w:lang w:eastAsia="pt-BR" w:bidi="ar-SA"/>
              </w:rPr>
            </w:pPr>
          </w:p>
        </w:tc>
      </w:tr>
    </w:tbl>
    <w:p w14:paraId="0457EF8B" w14:textId="77777777" w:rsidR="005C1841" w:rsidRDefault="005C1841">
      <w:pPr>
        <w:pStyle w:val="Padro"/>
        <w:jc w:val="both"/>
      </w:pPr>
    </w:p>
    <w:sectPr w:rsidR="005C1841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7639A"/>
    <w:multiLevelType w:val="multilevel"/>
    <w:tmpl w:val="AF027C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6F3D33D8"/>
    <w:multiLevelType w:val="multilevel"/>
    <w:tmpl w:val="542E0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DB3F4E"/>
    <w:multiLevelType w:val="multilevel"/>
    <w:tmpl w:val="CC961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841"/>
    <w:rsid w:val="005C1841"/>
    <w:rsid w:val="00763C4D"/>
    <w:rsid w:val="00831DF0"/>
    <w:rsid w:val="00AE28FA"/>
    <w:rsid w:val="00F3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1B46"/>
  <w15:docId w15:val="{B28108BF-791A-4975-AF3A-58CF50AD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oto Serif CJK SC" w:hAnsi="Calibri" w:cs="Lohit Devanagari"/>
        <w:kern w:val="2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Liberation Serif" w:eastAsia="DejaVu Sans" w:hAnsi="Liberation Serif" w:cs="Lohit Hindi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otexto">
    <w:name w:val="Corpo do texto"/>
    <w:basedOn w:val="Normal"/>
    <w:qFormat/>
    <w:pPr>
      <w:spacing w:after="120"/>
    </w:pPr>
  </w:style>
  <w:style w:type="paragraph" w:customStyle="1" w:styleId="Padro">
    <w:name w:val="Padrão"/>
    <w:qFormat/>
    <w:pPr>
      <w:widowControl w:val="0"/>
      <w:tabs>
        <w:tab w:val="left" w:pos="709"/>
      </w:tabs>
      <w:spacing w:after="200" w:line="276" w:lineRule="auto"/>
    </w:pPr>
    <w:rPr>
      <w:rFonts w:ascii="Liberation Serif" w:eastAsia="WenQuanYi Micro Hei" w:hAnsi="Liberation Serif" w:cs="Lohit Hindi"/>
      <w:color w:val="00000A"/>
      <w:sz w:val="24"/>
    </w:rPr>
  </w:style>
  <w:style w:type="paragraph" w:customStyle="1" w:styleId="Contedodatabela">
    <w:name w:val="Conteúdo da tabela"/>
    <w:basedOn w:val="Padro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AE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1007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Carol Stroppa</cp:lastModifiedBy>
  <cp:revision>8</cp:revision>
  <dcterms:created xsi:type="dcterms:W3CDTF">2014-03-25T10:11:00Z</dcterms:created>
  <dcterms:modified xsi:type="dcterms:W3CDTF">2025-01-30T18:43:00Z</dcterms:modified>
  <dc:language>pt-BR</dc:language>
</cp:coreProperties>
</file>